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5744D" w:rsidRPr="002E558B" w:rsidRDefault="00D5744D" w:rsidP="002E558B">
      <w:pPr>
        <w:spacing w:before="2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0" w:name="_GoBack"/>
      <w:bookmarkEnd w:id="0"/>
      <w:r w:rsidRPr="002E558B">
        <w:rPr>
          <w:rFonts w:ascii="Times New Roman" w:eastAsiaTheme="minorHAnsi" w:hAnsi="Times New Roman"/>
          <w:sz w:val="28"/>
          <w:szCs w:val="28"/>
          <w:lang w:eastAsia="en-US"/>
        </w:rPr>
        <w:t>УДК 534.8</w:t>
      </w:r>
    </w:p>
    <w:p w:rsidR="00D5744D" w:rsidRPr="002E558B" w:rsidRDefault="002E558B" w:rsidP="002E558B">
      <w:pPr>
        <w:spacing w:before="2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E558B">
        <w:rPr>
          <w:rFonts w:ascii="Times New Roman" w:eastAsiaTheme="minorHAnsi" w:hAnsi="Times New Roman"/>
          <w:b/>
          <w:sz w:val="28"/>
          <w:szCs w:val="28"/>
          <w:lang w:eastAsia="en-US"/>
        </w:rPr>
        <w:t>Низкочастотные звукопоглощающие конструкции резонансного типа на основе вискозной углеродной ткани</w:t>
      </w:r>
    </w:p>
    <w:p w:rsidR="00D5744D" w:rsidRPr="002E558B" w:rsidRDefault="00D5744D" w:rsidP="002E558B">
      <w:pPr>
        <w:spacing w:before="2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E558B">
        <w:rPr>
          <w:rFonts w:ascii="Times New Roman" w:eastAsiaTheme="minorHAnsi" w:hAnsi="Times New Roman"/>
          <w:sz w:val="28"/>
          <w:szCs w:val="28"/>
          <w:lang w:eastAsia="en-US"/>
        </w:rPr>
        <w:t>Щелоков Ю</w:t>
      </w:r>
      <w:r w:rsidR="002E558B" w:rsidRPr="002E558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2E558B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2E558B" w:rsidRPr="002E558B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E558B" w:rsidRPr="002E558B" w:rsidRDefault="002E558B" w:rsidP="002E558B">
      <w:pPr>
        <w:spacing w:before="20" w:line="360" w:lineRule="auto"/>
        <w:contextualSpacing/>
        <w:jc w:val="both"/>
        <w:rPr>
          <w:rStyle w:val="a3"/>
          <w:rFonts w:ascii="Times New Roman" w:eastAsiaTheme="minorHAnsi" w:hAnsi="Times New Roman"/>
          <w:color w:val="0000FF" w:themeColor="hyperlink"/>
          <w:lang w:val="en-US" w:eastAsia="en-US"/>
        </w:rPr>
      </w:pPr>
      <w:r w:rsidRPr="002E558B">
        <w:rPr>
          <w:rStyle w:val="a3"/>
          <w:rFonts w:ascii="Times New Roman" w:eastAsiaTheme="minorHAnsi" w:hAnsi="Times New Roman"/>
          <w:color w:val="0000FF" w:themeColor="hyperlink"/>
          <w:lang w:eastAsia="en-US"/>
        </w:rPr>
        <w:t>info@acoustic-services.ru</w:t>
      </w:r>
    </w:p>
    <w:p w:rsidR="00D5744D" w:rsidRPr="002E558B" w:rsidRDefault="00D5744D" w:rsidP="002E558B">
      <w:pPr>
        <w:spacing w:before="20" w:line="360" w:lineRule="auto"/>
        <w:contextualSpacing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2E558B">
        <w:rPr>
          <w:rFonts w:ascii="Times New Roman" w:eastAsiaTheme="minorHAnsi" w:hAnsi="Times New Roman"/>
          <w:i/>
          <w:sz w:val="28"/>
          <w:szCs w:val="28"/>
          <w:lang w:eastAsia="en-US"/>
        </w:rPr>
        <w:t>ООО “Акустические расчеты”, г. Санкт-Петербург</w:t>
      </w:r>
    </w:p>
    <w:p w:rsidR="002E558B" w:rsidRDefault="002E558B">
      <w:pPr>
        <w:spacing w:after="0" w:line="360" w:lineRule="auto"/>
        <w:ind w:right="50" w:firstLine="708"/>
        <w:jc w:val="both"/>
        <w:rPr>
          <w:rFonts w:ascii="Times New Roman" w:hAnsi="Times New Roman"/>
          <w:sz w:val="28"/>
          <w:szCs w:val="28"/>
        </w:rPr>
      </w:pPr>
    </w:p>
    <w:p w:rsidR="002E558B" w:rsidRPr="00E830E0" w:rsidRDefault="002E558B" w:rsidP="002E55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Аннотация</w:t>
      </w:r>
      <w:r w:rsidRPr="00E830E0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2E558B" w:rsidRDefault="002E558B" w:rsidP="002E55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работы исследованы звукопоглощающие свойства металлических сеток, полимерных пленок</w:t>
      </w:r>
      <w:r w:rsidRPr="003A4A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резонансных конструкций на основе углеродного волокна. Проведены измерения коэффициентов поглощения звука резонансных ЗПК в диапазоне частот от 200 Гц до 1600 Гц.</w:t>
      </w:r>
    </w:p>
    <w:p w:rsidR="002E558B" w:rsidRPr="00E830E0" w:rsidRDefault="002E558B" w:rsidP="002E55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830E0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:rsidR="002E558B" w:rsidRDefault="002E558B" w:rsidP="002E55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Звукопоглощающая конструкция, коэффициент механических потерь, авиационный шум</w:t>
      </w:r>
      <w:r w:rsidRPr="003A4AD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углеродное</w:t>
      </w:r>
      <w:r w:rsidRPr="003A4ADD">
        <w:rPr>
          <w:rFonts w:ascii="Times New Roman" w:eastAsia="Times New Roman" w:hAnsi="Times New Roman"/>
          <w:sz w:val="28"/>
          <w:szCs w:val="28"/>
          <w:lang w:eastAsia="ru-RU"/>
        </w:rPr>
        <w:t xml:space="preserve"> волокно</w:t>
      </w:r>
      <w:r>
        <w:rPr>
          <w:rFonts w:ascii="Times New Roman" w:hAnsi="Times New Roman"/>
          <w:sz w:val="28"/>
          <w:szCs w:val="28"/>
        </w:rPr>
        <w:t>.</w:t>
      </w:r>
    </w:p>
    <w:p w:rsidR="002E558B" w:rsidRPr="00B81AF1" w:rsidRDefault="002E558B" w:rsidP="002E55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E558B" w:rsidRPr="00B81AF1" w:rsidRDefault="002E558B" w:rsidP="002E55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/>
          <w:b/>
          <w:i/>
          <w:sz w:val="28"/>
          <w:szCs w:val="28"/>
          <w:lang w:val="en-US"/>
        </w:rPr>
        <w:t>Abstract:</w:t>
      </w:r>
    </w:p>
    <w:p w:rsidR="002E558B" w:rsidRPr="00EA4D05" w:rsidRDefault="002E558B" w:rsidP="002E55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Acoustics properties of metal grids, polymer films and resonant structure based on carbon fiber are investigated. The normal incidence acoustic absorption coefficient of resonant sound absorbing structure was measured using a sound impedance tube in frequency range from 100 Hz up to 1.6 kHz</w:t>
      </w:r>
      <w:r w:rsidRPr="00EA4D05">
        <w:rPr>
          <w:rFonts w:ascii="Times New Roman" w:hAnsi="Times New Roman"/>
          <w:sz w:val="28"/>
          <w:szCs w:val="28"/>
          <w:lang w:val="en-US"/>
        </w:rPr>
        <w:t>.</w:t>
      </w:r>
    </w:p>
    <w:p w:rsidR="002E558B" w:rsidRPr="00B81AF1" w:rsidRDefault="002E558B" w:rsidP="002E55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/>
          <w:b/>
          <w:i/>
          <w:sz w:val="28"/>
          <w:szCs w:val="28"/>
          <w:lang w:val="en-US"/>
        </w:rPr>
        <w:t>Keywords:</w:t>
      </w:r>
    </w:p>
    <w:p w:rsidR="002E558B" w:rsidRPr="002E558B" w:rsidRDefault="002E558B" w:rsidP="002E558B">
      <w:pPr>
        <w:spacing w:after="0" w:line="360" w:lineRule="auto"/>
        <w:ind w:right="50"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sound absorption structures, mechanical loss factor, aircraft noise, carbon fiber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5744D" w:rsidRPr="002E558B" w:rsidRDefault="00D5744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Актуальность.</w:t>
      </w:r>
      <w:r>
        <w:rPr>
          <w:rFonts w:ascii="Times New Roman" w:hAnsi="Times New Roman"/>
          <w:sz w:val="28"/>
          <w:szCs w:val="28"/>
        </w:rPr>
        <w:t xml:space="preserve"> В настоящее время важной проблемой авиационной акустики является решение задач снижения шума на местности в окрестностях аэропортов и обеспечение акустического комфорта в салонах </w:t>
      </w:r>
      <w:r>
        <w:rPr>
          <w:rFonts w:ascii="Times New Roman" w:hAnsi="Times New Roman"/>
          <w:sz w:val="28"/>
          <w:szCs w:val="28"/>
        </w:rPr>
        <w:lastRenderedPageBreak/>
        <w:t xml:space="preserve">и кабинах самолетов. Особое значение при борьбе с авиационным шумом имеют различного рода звукопоглощающие конструкции (ЗПК), обеспечивающие необходимый процесс диссипации акустической энергии, что обуславливает актуальность работы. 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Новизна.</w:t>
      </w:r>
      <w:r>
        <w:rPr>
          <w:rFonts w:ascii="Times New Roman" w:hAnsi="Times New Roman"/>
          <w:sz w:val="28"/>
          <w:szCs w:val="28"/>
        </w:rPr>
        <w:t xml:space="preserve"> Несмотря на большое количество работ посвященных перфорированным резонансным конструкциям и волокнисто-пористым звукопоглощающим материалам, недостаточное внимание уделено   экспериментальным и теоретическим исследованиям поглощения звука пленочными резонансными системами и их разновидностями. В настоящей работе проведено сравнение эффективности 3-х типов пленочных поглощающих систем</w:t>
      </w:r>
      <w:r w:rsidRPr="003A4ADD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сетчатой, пленочной и тканной. 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Методы</w:t>
      </w:r>
      <w:r>
        <w:rPr>
          <w:rFonts w:ascii="Times New Roman" w:hAnsi="Times New Roman"/>
          <w:sz w:val="28"/>
          <w:szCs w:val="28"/>
        </w:rPr>
        <w:t>. 2-х микрофонный метод измерения нормальных коэффициентов поглощения звука в импедансных трубах, разработка  комбинированных пленочных звукопоглощающих конструкций.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Трудности. </w:t>
      </w:r>
      <w:r>
        <w:rPr>
          <w:rFonts w:ascii="Times New Roman" w:hAnsi="Times New Roman"/>
          <w:sz w:val="28"/>
          <w:szCs w:val="28"/>
        </w:rPr>
        <w:t xml:space="preserve">Существенной особенностью является чувствительность пленочных систем к методам закрепления и натяжения. В зависимости от граничных условий частотная характеристика звукопоглощения может сильно меняться.   </w:t>
      </w:r>
    </w:p>
    <w:p w:rsidR="002E558B" w:rsidRDefault="00D5744D" w:rsidP="002E558B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Применение.</w:t>
      </w:r>
      <w:r>
        <w:rPr>
          <w:rFonts w:ascii="Times New Roman" w:hAnsi="Times New Roman"/>
          <w:sz w:val="28"/>
          <w:szCs w:val="28"/>
        </w:rPr>
        <w:t xml:space="preserve"> Результаты работы могут быть использованы при проектировании систем снижения низкочастотных шумов в конструкциях авиационного транспорта и гражданском строительстве.</w:t>
      </w:r>
    </w:p>
    <w:p w:rsidR="002E558B" w:rsidRDefault="002E558B" w:rsidP="002E558B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4ADD" w:rsidRDefault="00D5744D" w:rsidP="002E558B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Введение.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Широкое применение для снижения шума от силовых установок самолетов получили сотовые и перфорированные резонансные конструкции. Применение сотовых конструкций позволяет достигать эффективности на частотах от 1500 Гц до 2500 Гц. Для снижения шума в салонах, как правило, применяют пористые и волокнистые теплоизоляционные материалы. Базальтовые и стекловолокнистые </w:t>
      </w:r>
      <w:r>
        <w:rPr>
          <w:rFonts w:ascii="Times New Roman" w:hAnsi="Times New Roman"/>
          <w:sz w:val="28"/>
          <w:szCs w:val="28"/>
        </w:rPr>
        <w:lastRenderedPageBreak/>
        <w:t xml:space="preserve">материалы, используемые в обшивке фюзеляжа эффективны в области частот выше 1500 Гц. 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существуют ситуации, когда максимум в спектрах авиационного шума смещен в область низких частот 300-500 Гц [1]. В этом случае, ни сотовые, ни волокнистые или ячеистые ЗПК не подходят из-за требуемой большой толщины. 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Перспективным направлением по снижению низкочастотных шумов является разработка резонансных ЗПК пленочного типа. </w:t>
      </w:r>
    </w:p>
    <w:p w:rsidR="00D5744D" w:rsidRDefault="00D574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данной работе исследуется процесс поглощения акустической энергии на металлических сетках, полимерных пленках и углеродных тканях, а также рассматриваются варианты создания резонансной звукопоглощающей конструкции на их основе.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Исследования образцов проводилось 2-х микрофонным методом в импедансной трубе Bruel&amp;Kjaer </w:t>
      </w:r>
      <w:smartTag w:uri="urn:schemas-microsoft-com:office:smarttags" w:element="metricconverter">
        <w:smartTagPr>
          <w:attr w:name="ProductID" w:val="4206 A"/>
        </w:smartTagPr>
        <w:r>
          <w:rPr>
            <w:rFonts w:ascii="Times New Roman" w:hAnsi="Times New Roman"/>
            <w:sz w:val="28"/>
            <w:szCs w:val="28"/>
          </w:rPr>
          <w:t>4206 A</w:t>
        </w:r>
      </w:smartTag>
      <w:r>
        <w:rPr>
          <w:rFonts w:ascii="Times New Roman" w:hAnsi="Times New Roman"/>
          <w:sz w:val="28"/>
          <w:szCs w:val="28"/>
        </w:rPr>
        <w:t xml:space="preserve"> совместно с многоканальным анализатором спектра </w:t>
      </w:r>
      <w:r>
        <w:rPr>
          <w:rFonts w:ascii="Times New Roman" w:hAnsi="Times New Roman"/>
          <w:sz w:val="28"/>
          <w:szCs w:val="28"/>
          <w:lang w:val="en-US"/>
        </w:rPr>
        <w:t>PULSE</w:t>
      </w:r>
      <w:r>
        <w:rPr>
          <w:rFonts w:ascii="Times New Roman" w:hAnsi="Times New Roman"/>
          <w:sz w:val="28"/>
          <w:szCs w:val="28"/>
        </w:rPr>
        <w:t xml:space="preserve"> типа 3560 при комнатной температуре и нормальном давлении.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основу звукопоглощающих конструкций были взяты металлические сетки саржевого плетения, закрепленные по краям на обечайке из капролона (рис. 1).</w:t>
      </w:r>
    </w:p>
    <w:p w:rsidR="00D5744D" w:rsidRDefault="00BB1A49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47060" cy="1818005"/>
            <wp:effectExtent l="0" t="0" r="0" b="0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4D" w:rsidRDefault="00D574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Рис. 1. Образец звукопоглощающей конструкции</w:t>
      </w:r>
    </w:p>
    <w:p w:rsidR="002E558B" w:rsidRDefault="002E558B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A4ADD" w:rsidRPr="003A4ADD" w:rsidRDefault="003A4AD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A4ADD">
        <w:rPr>
          <w:rFonts w:ascii="Times New Roman" w:hAnsi="Times New Roman"/>
          <w:b/>
          <w:sz w:val="28"/>
          <w:szCs w:val="28"/>
        </w:rPr>
        <w:t>Результаты измерений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показали результаты измерений, коэффициент звукопоглощения </w:t>
      </w:r>
      <w:r>
        <w:rPr>
          <w:rFonts w:ascii="Times New Roman" w:hAnsi="Times New Roman"/>
          <w:sz w:val="28"/>
          <w:szCs w:val="28"/>
        </w:rPr>
        <w:lastRenderedPageBreak/>
        <w:t>одиночной сетчатой конструкцией представляет собой набор резонансных пиков, смещающихся в область высоких или низких частот, в зависимости от расстояния между сеткой и неподвижной абсолютно жесткой стенкой (см. рис. 2 и рис. 3).</w:t>
      </w:r>
    </w:p>
    <w:p w:rsidR="00D5744D" w:rsidRDefault="00BB1A49">
      <w:pPr>
        <w:widowControl w:val="0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954905" cy="34131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905" cy="341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4D" w:rsidRDefault="00D5744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Рис. 2. Коэффициент звукопоглощения металлическими сетками, установленными на расстоянии </w:t>
      </w:r>
      <w:smartTag w:uri="urn:schemas-microsoft-com:office:smarttags" w:element="metricconverter">
        <w:smartTagPr>
          <w:attr w:name="ProductID" w:val="100 мм"/>
        </w:smartTagPr>
        <w:r>
          <w:rPr>
            <w:rFonts w:ascii="Times New Roman" w:hAnsi="Times New Roman"/>
            <w:sz w:val="24"/>
            <w:szCs w:val="24"/>
          </w:rPr>
          <w:t>100 мм</w:t>
        </w:r>
      </w:smartTag>
      <w:r>
        <w:rPr>
          <w:rFonts w:ascii="Times New Roman" w:hAnsi="Times New Roman"/>
          <w:sz w:val="24"/>
          <w:szCs w:val="24"/>
        </w:rPr>
        <w:t xml:space="preserve"> от неподвижной стенки</w:t>
      </w:r>
    </w:p>
    <w:p w:rsidR="00D5744D" w:rsidRDefault="00D5744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1-7: сетки с различными размерами ячеек и диаметром проволоки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5744D" w:rsidRDefault="00BB1A49">
      <w:pPr>
        <w:spacing w:after="0" w:line="240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954905" cy="34131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905" cy="341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4D" w:rsidRDefault="00D5744D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Рис. 3. Коэффициент звукопоглощения металлическими сетками, установленными на расстоянии </w:t>
      </w:r>
      <w:smartTag w:uri="urn:schemas-microsoft-com:office:smarttags" w:element="metricconverter">
        <w:smartTagPr>
          <w:attr w:name="ProductID" w:val="200 мм"/>
        </w:smartTagPr>
        <w:r>
          <w:rPr>
            <w:rFonts w:ascii="Times New Roman" w:hAnsi="Times New Roman"/>
            <w:sz w:val="24"/>
            <w:szCs w:val="24"/>
          </w:rPr>
          <w:t>200 мм</w:t>
        </w:r>
      </w:smartTag>
      <w:r>
        <w:rPr>
          <w:rFonts w:ascii="Times New Roman" w:hAnsi="Times New Roman"/>
          <w:sz w:val="24"/>
          <w:szCs w:val="24"/>
        </w:rPr>
        <w:t xml:space="preserve"> от неподвижной стенки</w:t>
      </w:r>
    </w:p>
    <w:p w:rsidR="00D5744D" w:rsidRDefault="00D5744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1-7: сетки с различными размерами ячеек и диаметром проволоки</w:t>
      </w:r>
    </w:p>
    <w:p w:rsidR="002E558B" w:rsidRDefault="002E558B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Частотная характеристика коэффициента звукопоглощения металлических сеток аналогична частной характеристике звукопоглощения полимерных пленок (см. рис.4);</w:t>
      </w:r>
    </w:p>
    <w:p w:rsidR="00D5744D" w:rsidRDefault="00BB1A49">
      <w:pPr>
        <w:widowControl w:val="0"/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4518660" cy="31045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660" cy="310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4D" w:rsidRDefault="00D5744D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Рис. 4. Коэффициент звукопоглощения лавсановой пленкой, устанавливаемой на разных расстояниях от неподвижной стенки</w:t>
      </w: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Однако совершенно неожиданно повели себя комбинированные слоистые резонансные конструкции, представляющие собой полимерные пленки, закрепленные между двумя ткаными сетками - коэффициент звукопоглощения не только вырос, но и увеличилась ширина резонансной кривой (см. рис.5).</w:t>
      </w:r>
    </w:p>
    <w:p w:rsidR="00D5744D" w:rsidRDefault="00BB1A49">
      <w:pPr>
        <w:widowControl w:val="0"/>
        <w:spacing w:after="0" w:line="36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5188585" cy="3253740"/>
            <wp:effectExtent l="0" t="0" r="0" b="3810"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585" cy="325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4D" w:rsidRDefault="00D574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Рис. 5. Коэффициент звукопоглощения комплексных резонансных конструкций, устанавливаемых на расстоянии </w:t>
      </w:r>
      <w:smartTag w:uri="urn:schemas-microsoft-com:office:smarttags" w:element="metricconverter">
        <w:smartTagPr>
          <w:attr w:name="ProductID" w:val="100 мм"/>
        </w:smartTagPr>
        <w:r>
          <w:rPr>
            <w:rFonts w:ascii="Times New Roman" w:hAnsi="Times New Roman"/>
            <w:sz w:val="24"/>
            <w:szCs w:val="24"/>
          </w:rPr>
          <w:t>100 мм</w:t>
        </w:r>
      </w:smartTag>
      <w:r>
        <w:rPr>
          <w:rFonts w:ascii="Times New Roman" w:hAnsi="Times New Roman"/>
          <w:sz w:val="24"/>
          <w:szCs w:val="24"/>
        </w:rPr>
        <w:t xml:space="preserve"> от неподвижной стенки</w:t>
      </w:r>
    </w:p>
    <w:p w:rsidR="00D5744D" w:rsidRDefault="00D5744D">
      <w:pPr>
        <w:spacing w:after="0" w:line="240" w:lineRule="auto"/>
        <w:ind w:firstLine="708"/>
        <w:jc w:val="center"/>
        <w:rPr>
          <w:sz w:val="24"/>
          <w:szCs w:val="24"/>
        </w:rPr>
      </w:pPr>
    </w:p>
    <w:p w:rsidR="002E558B" w:rsidRDefault="002E558B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5744D" w:rsidRDefault="00D5744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были исследованы различные ткани, помещаемые между металлическими сетками. Лучший результат показала углеродная ткань Урал Т-22 (см. рис.6), уложенная между двумя сетками из нержавеющей стали. При этом металлические сетки имели саржевое плетение со следующими геометрическими размерами: размер ячейки </w:t>
      </w:r>
      <w:bookmarkStart w:id="1" w:name="OLE_LINK1"/>
      <w:bookmarkStart w:id="2" w:name="OLE_LINK2"/>
      <w:r>
        <w:rPr>
          <w:rFonts w:ascii="Times New Roman" w:hAnsi="Times New Roman"/>
          <w:sz w:val="28"/>
          <w:szCs w:val="28"/>
        </w:rPr>
        <w:t>–</w:t>
      </w:r>
      <w:bookmarkEnd w:id="1"/>
      <w:bookmarkEnd w:id="2"/>
      <w:r>
        <w:rPr>
          <w:rFonts w:ascii="Times New Roman" w:hAnsi="Times New Roman"/>
          <w:sz w:val="28"/>
          <w:szCs w:val="28"/>
        </w:rPr>
        <w:t xml:space="preserve"> 0,2 мм, диаметр проволоки – 0,4 мм. </w:t>
      </w:r>
    </w:p>
    <w:p w:rsidR="00D5744D" w:rsidRDefault="00BB1A49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3104515" cy="2328545"/>
            <wp:effectExtent l="0" t="0" r="635" b="0"/>
            <wp:docPr id="6" name="Picture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4D" w:rsidRDefault="00D574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Рис. 6 Состав тканевой ЗПК</w:t>
      </w:r>
    </w:p>
    <w:p w:rsidR="00D5744D" w:rsidRDefault="00D5744D">
      <w:pPr>
        <w:spacing w:after="0" w:line="360" w:lineRule="auto"/>
        <w:ind w:firstLine="708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5744D" w:rsidRDefault="00D574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и со случаем сеток и пленок, частотный диапазон коэффициента звукопоглощения может быть отрегулирован выбором воздушного промежутка между стеной и ЗПК. </w:t>
      </w:r>
    </w:p>
    <w:p w:rsidR="00D5744D" w:rsidRDefault="00D5744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испытаний углеродной ткани с металлическими сетками представлен на рис. 7.</w:t>
      </w:r>
    </w:p>
    <w:p w:rsidR="00D5744D" w:rsidRDefault="00BB1A4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667885" cy="29133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885" cy="291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4D" w:rsidRDefault="00D574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Рис.7 Коэффициент звукопоглощения тканевой ЗПК</w:t>
      </w:r>
    </w:p>
    <w:p w:rsidR="00D5744D" w:rsidRDefault="00D574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Воздушный зазор:1 – </w:t>
      </w:r>
      <w:smartTag w:uri="urn:schemas-microsoft-com:office:smarttags" w:element="metricconverter">
        <w:smartTagPr>
          <w:attr w:name="ProductID" w:val="20 мм"/>
        </w:smartTagPr>
        <w:r>
          <w:rPr>
            <w:rFonts w:ascii="Times New Roman" w:hAnsi="Times New Roman"/>
            <w:sz w:val="24"/>
            <w:szCs w:val="24"/>
          </w:rPr>
          <w:t>20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 xml:space="preserve">; 2 – </w:t>
      </w:r>
      <w:smartTag w:uri="urn:schemas-microsoft-com:office:smarttags" w:element="metricconverter">
        <w:smartTagPr>
          <w:attr w:name="ProductID" w:val="40 мм"/>
        </w:smartTagPr>
        <w:r>
          <w:rPr>
            <w:rFonts w:ascii="Times New Roman" w:hAnsi="Times New Roman"/>
            <w:sz w:val="24"/>
            <w:szCs w:val="24"/>
          </w:rPr>
          <w:t>40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 xml:space="preserve">; 3 – </w:t>
      </w:r>
      <w:smartTag w:uri="urn:schemas-microsoft-com:office:smarttags" w:element="metricconverter">
        <w:smartTagPr>
          <w:attr w:name="ProductID" w:val="60 мм"/>
        </w:smartTagPr>
        <w:r>
          <w:rPr>
            <w:rFonts w:ascii="Times New Roman" w:hAnsi="Times New Roman"/>
            <w:sz w:val="24"/>
            <w:szCs w:val="24"/>
          </w:rPr>
          <w:t>60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 xml:space="preserve">; 4 – </w:t>
      </w:r>
      <w:smartTag w:uri="urn:schemas-microsoft-com:office:smarttags" w:element="metricconverter">
        <w:smartTagPr>
          <w:attr w:name="ProductID" w:val="80 мм"/>
        </w:smartTagPr>
        <w:r>
          <w:rPr>
            <w:rFonts w:ascii="Times New Roman" w:hAnsi="Times New Roman"/>
            <w:sz w:val="24"/>
            <w:szCs w:val="24"/>
          </w:rPr>
          <w:t>80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 xml:space="preserve">; 5 – </w:t>
      </w:r>
      <w:smartTag w:uri="urn:schemas-microsoft-com:office:smarttags" w:element="metricconverter">
        <w:smartTagPr>
          <w:attr w:name="ProductID" w:val="100 мм"/>
        </w:smartTagPr>
        <w:r>
          <w:rPr>
            <w:rFonts w:ascii="Times New Roman" w:hAnsi="Times New Roman"/>
            <w:sz w:val="24"/>
            <w:szCs w:val="24"/>
          </w:rPr>
          <w:t>100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>;</w:t>
      </w:r>
    </w:p>
    <w:p w:rsidR="00D5744D" w:rsidRDefault="00D574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5744D" w:rsidRDefault="00D5744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Результаты измерений коэффициента звукопоглощения углеродной ткани приведены без металлических сеток на рис. 8.</w:t>
      </w:r>
    </w:p>
    <w:p w:rsidR="00D5744D" w:rsidRDefault="00BB1A4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40250" cy="28282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282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4D" w:rsidRDefault="00D5744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Рис. 8 Коэффициент звукопоглощения карбоновой конструкции без сеток:</w:t>
      </w:r>
    </w:p>
    <w:p w:rsidR="00D5744D" w:rsidRDefault="00D574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Воздушный зазор:1 – </w:t>
      </w:r>
      <w:smartTag w:uri="urn:schemas-microsoft-com:office:smarttags" w:element="metricconverter">
        <w:smartTagPr>
          <w:attr w:name="ProductID" w:val="20 мм"/>
        </w:smartTagPr>
        <w:r>
          <w:rPr>
            <w:rFonts w:ascii="Times New Roman" w:hAnsi="Times New Roman"/>
            <w:sz w:val="24"/>
            <w:szCs w:val="24"/>
          </w:rPr>
          <w:t>20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 xml:space="preserve">; 2 – </w:t>
      </w:r>
      <w:smartTag w:uri="urn:schemas-microsoft-com:office:smarttags" w:element="metricconverter">
        <w:smartTagPr>
          <w:attr w:name="ProductID" w:val="40 мм"/>
        </w:smartTagPr>
        <w:r>
          <w:rPr>
            <w:rFonts w:ascii="Times New Roman" w:hAnsi="Times New Roman"/>
            <w:sz w:val="24"/>
            <w:szCs w:val="24"/>
          </w:rPr>
          <w:t>40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 xml:space="preserve">; 3 – </w:t>
      </w:r>
      <w:smartTag w:uri="urn:schemas-microsoft-com:office:smarttags" w:element="metricconverter">
        <w:smartTagPr>
          <w:attr w:name="ProductID" w:val="60 мм"/>
        </w:smartTagPr>
        <w:r>
          <w:rPr>
            <w:rFonts w:ascii="Times New Roman" w:hAnsi="Times New Roman"/>
            <w:sz w:val="24"/>
            <w:szCs w:val="24"/>
          </w:rPr>
          <w:t>60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 xml:space="preserve">; 4 – </w:t>
      </w:r>
      <w:smartTag w:uri="urn:schemas-microsoft-com:office:smarttags" w:element="metricconverter">
        <w:smartTagPr>
          <w:attr w:name="ProductID" w:val="80 мм"/>
        </w:smartTagPr>
        <w:r>
          <w:rPr>
            <w:rFonts w:ascii="Times New Roman" w:hAnsi="Times New Roman"/>
            <w:sz w:val="24"/>
            <w:szCs w:val="24"/>
          </w:rPr>
          <w:t>80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 xml:space="preserve">; 5 – </w:t>
      </w:r>
      <w:smartTag w:uri="urn:schemas-microsoft-com:office:smarttags" w:element="metricconverter">
        <w:smartTagPr>
          <w:attr w:name="ProductID" w:val="100 мм"/>
        </w:smartTagPr>
        <w:r>
          <w:rPr>
            <w:rFonts w:ascii="Times New Roman" w:hAnsi="Times New Roman"/>
            <w:sz w:val="24"/>
            <w:szCs w:val="24"/>
          </w:rPr>
          <w:t>100</w:t>
        </w:r>
        <w:r>
          <w:rPr>
            <w:rFonts w:ascii="Times New Roman" w:hAnsi="Times New Roman"/>
            <w:sz w:val="24"/>
            <w:szCs w:val="24"/>
            <w:lang w:val="en-US"/>
          </w:rPr>
          <w:t> </w:t>
        </w:r>
        <w:r>
          <w:rPr>
            <w:rFonts w:ascii="Times New Roman" w:hAnsi="Times New Roman"/>
            <w:sz w:val="24"/>
            <w:szCs w:val="24"/>
          </w:rPr>
          <w:t>мм</w:t>
        </w:r>
      </w:smartTag>
      <w:r>
        <w:rPr>
          <w:rFonts w:ascii="Times New Roman" w:hAnsi="Times New Roman"/>
          <w:sz w:val="24"/>
          <w:szCs w:val="24"/>
        </w:rPr>
        <w:t>;</w:t>
      </w:r>
    </w:p>
    <w:p w:rsidR="00D5744D" w:rsidRDefault="00D5744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744D" w:rsidRDefault="00D5744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Как видно из рис. 7 и рис.8, применение тканных сеток не только защищает ЗПК от внешнего воздействия, но и расширяет ширину резонансной кривой звукопоглощения.</w:t>
      </w:r>
    </w:p>
    <w:p w:rsidR="00D5744D" w:rsidRDefault="00D5744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Таким образом, в работе проведены экспериментальные исследования резонансных ЗПК на основе металлических сеток, пленок и тканей. </w:t>
      </w:r>
    </w:p>
    <w:p w:rsidR="00D5744D" w:rsidRDefault="00D5744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Разработана конструкция резонансного ЗПК, имеющего достаточно широкую резонансную кривую и высокий коэффициент поглощения звука на низких частотах. При этом, существует возможность регулировки частотного диапазона в область высоких или низких частот, выбором глубины воздушного зазора между конструкцией и неподвижной абсолютно твердой стенкой.  Конструкция имеет простую технологию монтажа. Может применяться в условиях повышенных температур.</w:t>
      </w:r>
    </w:p>
    <w:p w:rsidR="00D5744D" w:rsidRDefault="00D5744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Проведенные исследования показали перспективность создания низкочастотных ЗПК на основе комбинированных слоев металлических сеток, углеродных тканей или пленок.</w:t>
      </w:r>
    </w:p>
    <w:p w:rsidR="003A4ADD" w:rsidRDefault="003A4ADD">
      <w:pPr>
        <w:widowControl w:val="0"/>
        <w:spacing w:after="0" w:line="240" w:lineRule="auto"/>
        <w:ind w:left="567"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A4ADD" w:rsidRDefault="003A4ADD">
      <w:pPr>
        <w:widowControl w:val="0"/>
        <w:spacing w:after="0" w:line="240" w:lineRule="auto"/>
        <w:ind w:left="567"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5744D" w:rsidRPr="002E558B" w:rsidRDefault="002E558B" w:rsidP="003A4AD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2E558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Литература</w:t>
      </w:r>
    </w:p>
    <w:p w:rsidR="00D5744D" w:rsidRDefault="00D5744D" w:rsidP="003A4AD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744D" w:rsidRPr="002E558B" w:rsidRDefault="00D5744D" w:rsidP="002E558B">
      <w:pPr>
        <w:widowControl w:val="0"/>
        <w:numPr>
          <w:ilvl w:val="0"/>
          <w:numId w:val="1"/>
        </w:numPr>
        <w:tabs>
          <w:tab w:val="clear" w:pos="0"/>
          <w:tab w:val="num" w:pos="142"/>
        </w:tabs>
        <w:spacing w:after="0" w:line="360" w:lineRule="auto"/>
        <w:ind w:left="142" w:firstLine="284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E558B">
        <w:rPr>
          <w:rFonts w:ascii="Times New Roman" w:eastAsia="Times New Roman" w:hAnsi="Times New Roman"/>
          <w:sz w:val="28"/>
          <w:szCs w:val="28"/>
          <w:lang w:eastAsia="ru-RU"/>
        </w:rPr>
        <w:t>Кузнецов В.М.. Актуальные проблемы снижения авиационного шума / Сб. Трудов XI сессии Росс. Акустического общества. Т.4. М.: НИИ СФ РААСН, 2001. С. 128-133.</w:t>
      </w:r>
    </w:p>
    <w:p w:rsidR="00D5744D" w:rsidRPr="002E558B" w:rsidRDefault="00D5744D" w:rsidP="002E558B">
      <w:pPr>
        <w:widowControl w:val="0"/>
        <w:numPr>
          <w:ilvl w:val="0"/>
          <w:numId w:val="1"/>
        </w:numPr>
        <w:tabs>
          <w:tab w:val="clear" w:pos="0"/>
          <w:tab w:val="num" w:pos="142"/>
        </w:tabs>
        <w:spacing w:after="0" w:line="360" w:lineRule="auto"/>
        <w:ind w:left="142" w:firstLine="284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E558B">
        <w:rPr>
          <w:rFonts w:ascii="Times New Roman" w:eastAsia="Times New Roman" w:hAnsi="Times New Roman"/>
          <w:sz w:val="28"/>
          <w:szCs w:val="28"/>
          <w:lang w:eastAsia="ru-RU"/>
        </w:rPr>
        <w:t>Соболев А.Ф., Соловьева Н.М., Филиппова Р.Д.</w:t>
      </w:r>
      <w:r w:rsidRPr="002E55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2E558B">
        <w:rPr>
          <w:rFonts w:ascii="Times New Roman" w:eastAsia="Times New Roman" w:hAnsi="Times New Roman"/>
          <w:sz w:val="28"/>
          <w:szCs w:val="28"/>
          <w:lang w:eastAsia="ru-RU"/>
        </w:rPr>
        <w:t>Расширение частотной полосы звукопоглощения облицовок силовых установок самолетов // Акуст. журн. 1995. Т.41. № 1. С. 146-152.</w:t>
      </w:r>
    </w:p>
    <w:p w:rsidR="00D5744D" w:rsidRPr="002E558B" w:rsidRDefault="00D5744D" w:rsidP="002E558B">
      <w:pPr>
        <w:widowControl w:val="0"/>
        <w:numPr>
          <w:ilvl w:val="0"/>
          <w:numId w:val="1"/>
        </w:numPr>
        <w:tabs>
          <w:tab w:val="clear" w:pos="0"/>
          <w:tab w:val="num" w:pos="142"/>
        </w:tabs>
        <w:spacing w:after="0" w:line="360" w:lineRule="auto"/>
        <w:ind w:left="142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5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Легуша Ф.Ф., Щелоков Ю.А. Диссипация акустической энергии на металлических сетках // Распространение и дифракция волн. Сборник трудов Научной конференции «Сессия Научного совета РАН по акустике и XXIV сессия Российского акустического общества". Т. I. - М.: ГЕОС, 2011. 211-215 с.</w:t>
      </w:r>
    </w:p>
    <w:sectPr w:rsidR="00D5744D" w:rsidRPr="002E558B" w:rsidSect="005E6E29">
      <w:footerReference w:type="default" r:id="rId15"/>
      <w:footnotePr>
        <w:pos w:val="beneathText"/>
      </w:footnotePr>
      <w:pgSz w:w="11906" w:h="16838"/>
      <w:pgMar w:top="1417" w:right="1418" w:bottom="1417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884" w:rsidRDefault="00F04884" w:rsidP="002E558B">
      <w:pPr>
        <w:spacing w:after="0" w:line="240" w:lineRule="auto"/>
      </w:pPr>
      <w:r>
        <w:separator/>
      </w:r>
    </w:p>
  </w:endnote>
  <w:endnote w:type="continuationSeparator" w:id="1">
    <w:p w:rsidR="00F04884" w:rsidRDefault="00F04884" w:rsidP="002E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6407"/>
      <w:docPartObj>
        <w:docPartGallery w:val="Page Numbers (Bottom of Page)"/>
        <w:docPartUnique/>
      </w:docPartObj>
    </w:sdtPr>
    <w:sdtContent>
      <w:p w:rsidR="002E558B" w:rsidRDefault="002E558B">
        <w:pPr>
          <w:pStyle w:val="af0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E558B" w:rsidRDefault="002E558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884" w:rsidRDefault="00F04884" w:rsidP="002E558B">
      <w:pPr>
        <w:spacing w:after="0" w:line="240" w:lineRule="auto"/>
      </w:pPr>
      <w:r>
        <w:separator/>
      </w:r>
    </w:p>
  </w:footnote>
  <w:footnote w:type="continuationSeparator" w:id="1">
    <w:p w:rsidR="00F04884" w:rsidRDefault="00F04884" w:rsidP="002E55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>
    <w:spaceForUL/>
    <w:doNotLeaveBackslashAlone/>
    <w:ulTrailSpace/>
    <w:useFELayout/>
  </w:compat>
  <w:rsids>
    <w:rsidRoot w:val="00172A27"/>
    <w:rsid w:val="00032B6A"/>
    <w:rsid w:val="000463BD"/>
    <w:rsid w:val="00067C56"/>
    <w:rsid w:val="00172A27"/>
    <w:rsid w:val="002A5611"/>
    <w:rsid w:val="002E558B"/>
    <w:rsid w:val="003A4ADD"/>
    <w:rsid w:val="003E0506"/>
    <w:rsid w:val="004170A9"/>
    <w:rsid w:val="0043630D"/>
    <w:rsid w:val="00490B03"/>
    <w:rsid w:val="004D7BD1"/>
    <w:rsid w:val="005D4765"/>
    <w:rsid w:val="005E6E29"/>
    <w:rsid w:val="006078B2"/>
    <w:rsid w:val="00617846"/>
    <w:rsid w:val="00707645"/>
    <w:rsid w:val="007237C0"/>
    <w:rsid w:val="008547AC"/>
    <w:rsid w:val="008D1C23"/>
    <w:rsid w:val="00913ABC"/>
    <w:rsid w:val="00952CE5"/>
    <w:rsid w:val="00963DF4"/>
    <w:rsid w:val="00B135AC"/>
    <w:rsid w:val="00B14375"/>
    <w:rsid w:val="00B5745B"/>
    <w:rsid w:val="00B70EDD"/>
    <w:rsid w:val="00BB1A49"/>
    <w:rsid w:val="00BF4725"/>
    <w:rsid w:val="00C00336"/>
    <w:rsid w:val="00CA3F5C"/>
    <w:rsid w:val="00CE1C64"/>
    <w:rsid w:val="00D5744D"/>
    <w:rsid w:val="00DA0346"/>
    <w:rsid w:val="00DD5315"/>
    <w:rsid w:val="00ED162C"/>
    <w:rsid w:val="00ED6985"/>
    <w:rsid w:val="00F04884"/>
    <w:rsid w:val="00F82F9A"/>
    <w:rsid w:val="0E8B5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6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footer" w:uiPriority="99"/>
    <w:lsdException w:name="index heading" w:semiHidden="1"/>
    <w:lsdException w:name="caption" w:semiHidden="1" w:unhideWhenUsed="1" w:qFormat="1"/>
    <w:lsdException w:name="table of figures" w:semiHidden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67"/>
    <w:lsdException w:name="Title" w:qFormat="1"/>
    <w:lsdException w:name="Default Paragraph Font" w:semiHidden="1"/>
    <w:lsdException w:name="Body Text" w:uiPriority="67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67"/>
    <w:qFormat/>
    <w:rsid w:val="005E6E29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uiPriority w:val="67"/>
    <w:rsid w:val="005E6E29"/>
  </w:style>
  <w:style w:type="character" w:styleId="a3">
    <w:name w:val="Hyperlink"/>
    <w:uiPriority w:val="99"/>
    <w:rsid w:val="005E6E29"/>
    <w:rPr>
      <w:color w:val="0000FF"/>
      <w:u w:val="single"/>
    </w:rPr>
  </w:style>
  <w:style w:type="character" w:styleId="a4">
    <w:name w:val="Emphasis"/>
    <w:basedOn w:val="a0"/>
    <w:qFormat/>
    <w:rsid w:val="005E6E29"/>
    <w:rPr>
      <w:i/>
      <w:iCs/>
    </w:rPr>
  </w:style>
  <w:style w:type="character" w:customStyle="1" w:styleId="Address">
    <w:name w:val="Address Знак"/>
    <w:uiPriority w:val="6"/>
    <w:rsid w:val="005E6E29"/>
    <w:rPr>
      <w:i/>
      <w:sz w:val="22"/>
      <w:szCs w:val="24"/>
      <w:lang w:val="en-GB" w:eastAsia="ar-SA" w:bidi="ar-SA"/>
    </w:rPr>
  </w:style>
  <w:style w:type="character" w:customStyle="1" w:styleId="WW8Num1z1">
    <w:name w:val="WW8Num1z1"/>
    <w:uiPriority w:val="3"/>
    <w:rsid w:val="005E6E29"/>
    <w:rPr>
      <w:rFonts w:ascii="Times New Roman" w:hAnsi="Times New Roman" w:cs="Times New Roman"/>
      <w:sz w:val="20"/>
    </w:rPr>
  </w:style>
  <w:style w:type="character" w:customStyle="1" w:styleId="WW8Num1z0">
    <w:name w:val="WW8Num1z0"/>
    <w:uiPriority w:val="3"/>
    <w:rsid w:val="005E6E29"/>
    <w:rPr>
      <w:b w:val="0"/>
    </w:rPr>
  </w:style>
  <w:style w:type="character" w:customStyle="1" w:styleId="WW8Num3z1">
    <w:name w:val="WW8Num3z1"/>
    <w:uiPriority w:val="3"/>
    <w:rsid w:val="005E6E29"/>
    <w:rPr>
      <w:rFonts w:ascii="Times New Roman" w:hAnsi="Times New Roman" w:cs="Times New Roman"/>
      <w:sz w:val="20"/>
    </w:rPr>
  </w:style>
  <w:style w:type="paragraph" w:customStyle="1" w:styleId="10">
    <w:name w:val="Указатель1"/>
    <w:basedOn w:val="a"/>
    <w:uiPriority w:val="67"/>
    <w:rsid w:val="005E6E29"/>
    <w:pPr>
      <w:suppressLineNumbers/>
    </w:pPr>
    <w:rPr>
      <w:rFonts w:cs="Mangal"/>
    </w:rPr>
  </w:style>
  <w:style w:type="paragraph" w:customStyle="1" w:styleId="CharChar1CharChar">
    <w:name w:val="Char Char1 Знак Знак Char Char"/>
    <w:basedOn w:val="a"/>
    <w:rsid w:val="005E6E2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5">
    <w:name w:val="Body Text"/>
    <w:basedOn w:val="a"/>
    <w:uiPriority w:val="67"/>
    <w:rsid w:val="005E6E29"/>
    <w:pPr>
      <w:spacing w:after="120"/>
    </w:pPr>
  </w:style>
  <w:style w:type="paragraph" w:customStyle="1" w:styleId="a6">
    <w:name w:val="Заголовок таблицы"/>
    <w:basedOn w:val="a7"/>
    <w:uiPriority w:val="67"/>
    <w:rsid w:val="005E6E29"/>
    <w:pPr>
      <w:jc w:val="center"/>
    </w:pPr>
    <w:rPr>
      <w:b/>
      <w:bCs/>
    </w:rPr>
  </w:style>
  <w:style w:type="paragraph" w:styleId="HTML">
    <w:name w:val="HTML Preformatted"/>
    <w:rsid w:val="005E6E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 w:hint="eastAsia"/>
      <w:sz w:val="24"/>
      <w:szCs w:val="24"/>
      <w:lang w:val="en-US" w:eastAsia="zh-CN"/>
    </w:rPr>
  </w:style>
  <w:style w:type="paragraph" w:styleId="a8">
    <w:name w:val="List"/>
    <w:basedOn w:val="a5"/>
    <w:uiPriority w:val="67"/>
    <w:rsid w:val="005E6E29"/>
    <w:rPr>
      <w:rFonts w:cs="Mangal"/>
    </w:rPr>
  </w:style>
  <w:style w:type="paragraph" w:customStyle="1" w:styleId="11">
    <w:name w:val="Название1"/>
    <w:basedOn w:val="a"/>
    <w:uiPriority w:val="67"/>
    <w:rsid w:val="005E6E2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Заголовок"/>
    <w:basedOn w:val="a"/>
    <w:next w:val="a5"/>
    <w:uiPriority w:val="67"/>
    <w:rsid w:val="005E6E2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a7">
    <w:name w:val="Содержимое таблицы"/>
    <w:basedOn w:val="a"/>
    <w:uiPriority w:val="67"/>
    <w:rsid w:val="005E6E29"/>
    <w:pPr>
      <w:suppressLineNumbers/>
    </w:pPr>
  </w:style>
  <w:style w:type="paragraph" w:styleId="aa">
    <w:name w:val="Title"/>
    <w:basedOn w:val="a"/>
    <w:next w:val="a"/>
    <w:link w:val="ab"/>
    <w:qFormat/>
    <w:rsid w:val="00BB1A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BB1A49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styleId="ac">
    <w:name w:val="Balloon Text"/>
    <w:basedOn w:val="a"/>
    <w:link w:val="ad"/>
    <w:semiHidden/>
    <w:rsid w:val="002E5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2E558B"/>
    <w:rPr>
      <w:rFonts w:ascii="Tahoma" w:eastAsia="Calibri" w:hAnsi="Tahoma" w:cs="Tahoma"/>
      <w:sz w:val="16"/>
      <w:szCs w:val="16"/>
      <w:lang w:eastAsia="ar-SA"/>
    </w:rPr>
  </w:style>
  <w:style w:type="paragraph" w:styleId="ae">
    <w:name w:val="header"/>
    <w:basedOn w:val="a"/>
    <w:link w:val="af"/>
    <w:rsid w:val="002E5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rsid w:val="002E558B"/>
    <w:rPr>
      <w:rFonts w:ascii="Calibri" w:eastAsia="Calibri" w:hAnsi="Calibri"/>
      <w:sz w:val="22"/>
      <w:szCs w:val="22"/>
      <w:lang w:eastAsia="ar-SA"/>
    </w:rPr>
  </w:style>
  <w:style w:type="paragraph" w:styleId="af0">
    <w:name w:val="footer"/>
    <w:basedOn w:val="a"/>
    <w:link w:val="af1"/>
    <w:uiPriority w:val="99"/>
    <w:rsid w:val="002E5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E558B"/>
    <w:rPr>
      <w:rFonts w:ascii="Calibri" w:eastAsia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6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semiHidden="1" w:unhideWhenUsed="1" w:qFormat="1"/>
    <w:lsdException w:name="table of figures" w:semiHidden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67"/>
    <w:lsdException w:name="Title" w:qFormat="1"/>
    <w:lsdException w:name="Default Paragraph Font" w:semiHidden="1"/>
    <w:lsdException w:name="Body Text" w:uiPriority="67"/>
    <w:lsdException w:name="Subtitle" w:qFormat="1"/>
    <w:lsdException w:name="Hyperlink" w:uiPriority="68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67"/>
    <w:qFormat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">
    <w:name w:val="Основной шрифт абзаца1"/>
    <w:uiPriority w:val="67"/>
  </w:style>
  <w:style w:type="character" w:styleId="a3">
    <w:name w:val="Hyperlink"/>
    <w:uiPriority w:val="68"/>
    <w:rPr>
      <w:color w:val="0000FF"/>
      <w:u w:val="single"/>
    </w:rPr>
  </w:style>
  <w:style w:type="character" w:styleId="a4">
    <w:name w:val="Emphasis"/>
    <w:basedOn w:val="a0"/>
    <w:qFormat/>
    <w:rPr>
      <w:i/>
      <w:iCs/>
    </w:rPr>
  </w:style>
  <w:style w:type="character" w:customStyle="1" w:styleId="Address">
    <w:name w:val="Address Знак"/>
    <w:uiPriority w:val="6"/>
    <w:rPr>
      <w:i/>
      <w:sz w:val="22"/>
      <w:szCs w:val="24"/>
      <w:lang w:val="en-GB" w:eastAsia="ar-SA" w:bidi="ar-SA"/>
    </w:rPr>
  </w:style>
  <w:style w:type="character" w:customStyle="1" w:styleId="WW8Num1z1">
    <w:name w:val="WW8Num1z1"/>
    <w:uiPriority w:val="3"/>
    <w:rPr>
      <w:rFonts w:ascii="Times New Roman" w:hAnsi="Times New Roman" w:cs="Times New Roman"/>
      <w:sz w:val="20"/>
    </w:rPr>
  </w:style>
  <w:style w:type="character" w:customStyle="1" w:styleId="WW8Num1z0">
    <w:name w:val="WW8Num1z0"/>
    <w:uiPriority w:val="3"/>
    <w:rPr>
      <w:b w:val="0"/>
    </w:rPr>
  </w:style>
  <w:style w:type="character" w:customStyle="1" w:styleId="WW8Num3z1">
    <w:name w:val="WW8Num3z1"/>
    <w:uiPriority w:val="3"/>
    <w:rPr>
      <w:rFonts w:ascii="Times New Roman" w:hAnsi="Times New Roman" w:cs="Times New Roman"/>
      <w:sz w:val="20"/>
    </w:rPr>
  </w:style>
  <w:style w:type="paragraph" w:customStyle="1" w:styleId="10">
    <w:name w:val="Указатель1"/>
    <w:basedOn w:val="a"/>
    <w:uiPriority w:val="67"/>
    <w:pPr>
      <w:suppressLineNumbers/>
    </w:pPr>
    <w:rPr>
      <w:rFonts w:cs="Mangal"/>
    </w:rPr>
  </w:style>
  <w:style w:type="paragraph" w:customStyle="1" w:styleId="CharChar1CharChar">
    <w:name w:val=" Char Char1 Знак Знак Char Char"/>
    <w:basedOn w:val="a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5">
    <w:name w:val="Body Text"/>
    <w:basedOn w:val="a"/>
    <w:uiPriority w:val="67"/>
    <w:pPr>
      <w:spacing w:after="120"/>
    </w:pPr>
  </w:style>
  <w:style w:type="paragraph" w:customStyle="1" w:styleId="a6">
    <w:name w:val="Заголовок таблицы"/>
    <w:basedOn w:val="a7"/>
    <w:uiPriority w:val="67"/>
    <w:pPr>
      <w:jc w:val="center"/>
    </w:pPr>
    <w:rPr>
      <w:b/>
      <w:bCs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 w:hint="eastAsia"/>
      <w:sz w:val="24"/>
      <w:szCs w:val="24"/>
      <w:lang w:val="en-US" w:eastAsia="zh-CN"/>
    </w:rPr>
  </w:style>
  <w:style w:type="paragraph" w:styleId="a8">
    <w:name w:val="List"/>
    <w:basedOn w:val="a5"/>
    <w:uiPriority w:val="67"/>
    <w:rPr>
      <w:rFonts w:cs="Mangal"/>
    </w:rPr>
  </w:style>
  <w:style w:type="paragraph" w:customStyle="1" w:styleId="11">
    <w:name w:val="Название1"/>
    <w:basedOn w:val="a"/>
    <w:uiPriority w:val="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Заголовок"/>
    <w:basedOn w:val="a"/>
    <w:next w:val="a5"/>
    <w:uiPriority w:val="6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a7">
    <w:name w:val="Содержимое таблицы"/>
    <w:basedOn w:val="a"/>
    <w:uiPriority w:val="67"/>
    <w:pPr>
      <w:suppressLineNumbers/>
    </w:pPr>
  </w:style>
  <w:style w:type="paragraph" w:styleId="aa">
    <w:name w:val="Title"/>
    <w:basedOn w:val="a"/>
    <w:next w:val="a"/>
    <w:link w:val="ab"/>
    <w:qFormat/>
    <w:rsid w:val="00BB1A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BB1A49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1152</Words>
  <Characters>6571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звукоизоляции однослойных массивных ограждающих конструкций</vt:lpstr>
    </vt:vector>
  </TitlesOfParts>
  <Company/>
  <LinksUpToDate>false</LinksUpToDate>
  <CharactersWithSpaces>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звукоизоляции однослойных массивных ограждающих конструкций</dc:title>
  <dc:creator>Юрий</dc:creator>
  <cp:lastModifiedBy>Пользователь Windows</cp:lastModifiedBy>
  <cp:revision>3</cp:revision>
  <cp:lastPrinted>2014-02-08T08:44:00Z</cp:lastPrinted>
  <dcterms:created xsi:type="dcterms:W3CDTF">2015-03-03T13:47:00Z</dcterms:created>
  <dcterms:modified xsi:type="dcterms:W3CDTF">2015-04-09T11:38:00Z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1033-9.1.0.4941</vt:lpwstr>
  </property>
  <property fmtid="{D5CDD505-2E9C-101B-9397-08002B2CF9AE}" pid="3" name="_DocHome">
    <vt:i4>-456015693</vt:i4>
  </property>
</Properties>
</file>